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419"/>
          <w:tab w:val="right" w:leader="none" w:pos="8838"/>
        </w:tabs>
        <w:spacing w:after="0" w:line="240" w:lineRule="auto"/>
        <w:ind w:hanging="70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FICHA TÉCNICA</w:t>
      </w:r>
      <w:r w:rsidDel="00000000" w:rsidR="00000000" w:rsidRPr="00000000">
        <w:rPr>
          <w:rtl w:val="0"/>
        </w:rPr>
      </w:r>
    </w:p>
    <w:tbl>
      <w:tblPr>
        <w:tblStyle w:val="Table1"/>
        <w:tblW w:w="13920.0" w:type="dxa"/>
        <w:jc w:val="left"/>
        <w:tblInd w:w="-645.0" w:type="dxa"/>
        <w:tblLayout w:type="fixed"/>
        <w:tblLook w:val="0400"/>
      </w:tblPr>
      <w:tblGrid>
        <w:gridCol w:w="5745"/>
        <w:gridCol w:w="4305"/>
        <w:gridCol w:w="3870"/>
        <w:tblGridChange w:id="0">
          <w:tblGrid>
            <w:gridCol w:w="5745"/>
            <w:gridCol w:w="4305"/>
            <w:gridCol w:w="3870"/>
          </w:tblGrid>
        </w:tblGridChange>
      </w:tblGrid>
      <w:tr>
        <w:trPr>
          <w:cantSplit w:val="0"/>
          <w:trHeight w:val="523.6132812499999" w:hRule="atLeast"/>
          <w:tblHeader w:val="1"/>
        </w:trPr>
        <w:tc>
          <w:tcPr>
            <w:vMerge w:val="restart"/>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3">
            <w:pPr>
              <w:spacing w:after="0" w:line="240" w:lineRule="auto"/>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w:t>
            </w:r>
          </w:p>
          <w:p w:rsidR="00000000" w:rsidDel="00000000" w:rsidP="00000000" w:rsidRDefault="00000000" w:rsidRPr="00000000" w14:paraId="00000005">
            <w:pPr>
              <w:widowControl w:val="0"/>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Autorizaciones de Junio 2025, DEMIF.</w:t>
            </w:r>
          </w:p>
        </w:tc>
      </w:tr>
      <w:tr>
        <w:trPr>
          <w:cantSplit w:val="0"/>
          <w:trHeight w:val="553.613281249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Nombre del Sujeto Obligado</w:t>
            </w:r>
          </w:p>
          <w:p w:rsidR="00000000" w:rsidDel="00000000" w:rsidP="00000000" w:rsidRDefault="00000000" w:rsidRPr="00000000" w14:paraId="00000009">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PROBOSQUE</w:t>
            </w:r>
          </w:p>
        </w:tc>
      </w:tr>
      <w:tr>
        <w:trPr>
          <w:cantSplit w:val="0"/>
          <w:trHeight w:val="1020.4199218749999"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Área responsable de la práctica</w:t>
            </w:r>
          </w:p>
          <w:p w:rsidR="00000000" w:rsidDel="00000000" w:rsidP="00000000" w:rsidRDefault="00000000" w:rsidRPr="00000000" w14:paraId="0000000D">
            <w:pPr>
              <w:spacing w:after="20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DEPARTAMENTO DE ESTUDIOS DE MANEJO INTEGRAL FORESTAL</w:t>
            </w:r>
          </w:p>
        </w:tc>
      </w:tr>
      <w:tr>
        <w:trPr>
          <w:cantSplit w:val="0"/>
          <w:trHeight w:val="703.6132812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Disponible para su consulta en:</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rPr>
            </w:pPr>
            <w:r w:rsidDel="00000000" w:rsidR="00000000" w:rsidRPr="00000000">
              <w:rPr>
                <w:rtl w:val="0"/>
              </w:rPr>
            </w:r>
          </w:p>
        </w:tc>
      </w:tr>
      <w:tr>
        <w:trPr>
          <w:cantSplit w:val="0"/>
          <w:trHeight w:val="420"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Periodo: </w:t>
            </w:r>
            <w:r w:rsidDel="00000000" w:rsidR="00000000" w:rsidRPr="00000000">
              <w:rPr>
                <w:rFonts w:ascii="Palatino Linotype" w:cs="Palatino Linotype" w:eastAsia="Palatino Linotype" w:hAnsi="Palatino Linotype"/>
                <w:rtl w:val="0"/>
              </w:rPr>
              <w:t xml:space="preserve">Vigente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Alcance: </w:t>
            </w:r>
            <w:r w:rsidDel="00000000" w:rsidR="00000000" w:rsidRPr="00000000">
              <w:rPr>
                <w:rFonts w:ascii="Palatino Linotype" w:cs="Palatino Linotype" w:eastAsia="Palatino Linotype" w:hAnsi="Palatino Linotype"/>
                <w:rtl w:val="0"/>
              </w:rPr>
              <w:t xml:space="preserve">Municipal</w:t>
            </w:r>
            <w:r w:rsidDel="00000000" w:rsidR="00000000" w:rsidRPr="00000000">
              <w:rPr>
                <w:rtl w:val="0"/>
              </w:rPr>
            </w:r>
          </w:p>
        </w:tc>
      </w:tr>
      <w:tr>
        <w:trPr>
          <w:cantSplit w:val="0"/>
          <w:trHeight w:val="395" w:hRule="atLeast"/>
          <w:tblHeader w:val="1"/>
        </w:trPr>
        <w:tc>
          <w:tcPr>
            <w:vMerge w:val="continue"/>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Lugar: </w:t>
            </w:r>
            <w:r w:rsidDel="00000000" w:rsidR="00000000" w:rsidRPr="00000000">
              <w:rPr>
                <w:rFonts w:ascii="Palatino Linotype" w:cs="Palatino Linotype" w:eastAsia="Palatino Linotype" w:hAnsi="Palatino Linotype"/>
                <w:i w:val="0"/>
                <w:smallCaps w:val="0"/>
                <w:strike w:val="0"/>
                <w:color w:val="000000"/>
                <w:u w:val="none"/>
                <w:shd w:fill="auto" w:val="clear"/>
                <w:vertAlign w:val="baseline"/>
                <w:rtl w:val="0"/>
              </w:rPr>
              <w:t xml:space="preserve">Estado de </w:t>
            </w:r>
            <w:r w:rsidDel="00000000" w:rsidR="00000000" w:rsidRPr="00000000">
              <w:rPr>
                <w:rFonts w:ascii="Palatino Linotype" w:cs="Palatino Linotype" w:eastAsia="Palatino Linotype" w:hAnsi="Palatino Linotype"/>
                <w:rtl w:val="0"/>
              </w:rPr>
              <w:t xml:space="preserve">México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70.0" w:type="dxa"/>
              <w:bottom w:w="0.0" w:type="dxa"/>
              <w:right w:w="7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1"/>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Puntuación total: </w:t>
            </w:r>
            <w:r w:rsidDel="00000000" w:rsidR="00000000" w:rsidRPr="00000000">
              <w:rPr>
                <w:rFonts w:ascii="Palatino Linotype" w:cs="Palatino Linotype" w:eastAsia="Palatino Linotype" w:hAnsi="Palatino Linotype"/>
                <w:rtl w:val="0"/>
              </w:rPr>
              <w:t xml:space="preserve">0</w:t>
            </w:r>
            <w:r w:rsidDel="00000000" w:rsidR="00000000" w:rsidRPr="00000000">
              <w:rPr>
                <w:rtl w:val="0"/>
              </w:rPr>
            </w:r>
          </w:p>
        </w:tc>
      </w:tr>
    </w:tbl>
    <w:p w:rsidR="00000000" w:rsidDel="00000000" w:rsidP="00000000" w:rsidRDefault="00000000" w:rsidRPr="00000000" w14:paraId="00000019">
      <w:pPr>
        <w:spacing w:after="0" w:lineRule="auto"/>
        <w:jc w:val="left"/>
        <w:rPr>
          <w:rFonts w:ascii="Palatino Linotype" w:cs="Palatino Linotype" w:eastAsia="Palatino Linotype" w:hAnsi="Palatino Linotype"/>
          <w:b w:val="1"/>
        </w:rPr>
      </w:pPr>
      <w:bookmarkStart w:colFirst="0" w:colLast="0" w:name="_heading=h.30j0zll" w:id="0"/>
      <w:bookmarkEnd w:id="0"/>
      <w:r w:rsidDel="00000000" w:rsidR="00000000" w:rsidRPr="00000000">
        <w:rPr>
          <w:rtl w:val="0"/>
        </w:rPr>
      </w:r>
    </w:p>
    <w:tbl>
      <w:tblPr>
        <w:tblStyle w:val="Table2"/>
        <w:tblW w:w="13800.0" w:type="dxa"/>
        <w:jc w:val="left"/>
        <w:tblInd w:w="-572.0" w:type="dxa"/>
        <w:tblLayout w:type="fixed"/>
        <w:tblLook w:val="0400"/>
      </w:tblPr>
      <w:tblGrid>
        <w:gridCol w:w="6435"/>
        <w:gridCol w:w="7365"/>
        <w:tblGridChange w:id="0">
          <w:tblGrid>
            <w:gridCol w:w="6435"/>
            <w:gridCol w:w="7365"/>
          </w:tblGrid>
        </w:tblGridChange>
      </w:tblGrid>
      <w:tr>
        <w:trPr>
          <w:cantSplit w:val="0"/>
          <w:trHeight w:val="6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¿Qué es y cómo funciona la práctica?</w:t>
            </w:r>
            <w:r w:rsidDel="00000000" w:rsidR="00000000" w:rsidRPr="00000000">
              <w:rPr>
                <w:rtl w:val="0"/>
              </w:rPr>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Documento en formato Excel del aprovechamiento forestal sostenible, es la extracción realizada en los términos de la Ley General de Desarrollo Forestal Sustentable del medio en que se encuentren, incluyendo los recursos maderables y no maderables, en forma que se respete la integridad funcional y las capacidades de carga de los ecosistemas de los que forman parte dichos recursos, por periodos definidos.</w:t>
            </w:r>
          </w:p>
        </w:tc>
      </w:tr>
      <w:tr>
        <w:trPr>
          <w:cantSplit w:val="0"/>
          <w:trHeight w:val="12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Objetivo:</w:t>
            </w:r>
            <w:r w:rsidDel="00000000" w:rsidR="00000000" w:rsidRPr="00000000">
              <w:rPr>
                <w:rtl w:val="0"/>
              </w:rPr>
            </w:r>
          </w:p>
          <w:p w:rsidR="00000000" w:rsidDel="00000000" w:rsidP="00000000" w:rsidRDefault="00000000" w:rsidRPr="00000000" w14:paraId="0000001E">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Publicar los datos técnicos de los permisos vigentes de aprovechamiento de Recursos Forestales Maderables y No Maderables por municipio en el Estado de México.</w:t>
            </w:r>
          </w:p>
        </w:tc>
        <w:tc>
          <w:tcPr>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i w:val="0"/>
                <w:smallCaps w:val="0"/>
                <w:strike w:val="0"/>
                <w:color w:val="00000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u w:val="none"/>
                <w:shd w:fill="auto" w:val="clear"/>
                <w:vertAlign w:val="baseline"/>
                <w:rtl w:val="0"/>
              </w:rPr>
              <w:t xml:space="preserve">¿Por qué se desarrolló?</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Debido a la necesidad de contribuir al desarrollo forestal sostenible, mediante la provisión de apoyo económico, a las personas propietarias y/o poseedoras de terrenos forestales susceptibles de aprovechamiento.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1">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p w:rsidR="00000000" w:rsidDel="00000000" w:rsidP="00000000" w:rsidRDefault="00000000" w:rsidRPr="00000000" w14:paraId="00000022">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la información remitida, se advierte que no cuenta con los elementos suficientes para considerarse una Práctica de Transparencia Proactiva, ya que solo es un documento de Excel y no genera información adicional, por ende no es posible evaluar conforme a los criterios establecidos en la normatividad vigente, en ese sentido la calificación de la propuesta es de 0 (cero).</w:t>
            </w:r>
          </w:p>
        </w:tc>
      </w:tr>
      <w:tr>
        <w:trPr>
          <w:cantSplit w:val="0"/>
          <w:trHeight w:val="129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tcPr>
          <w:p w:rsidR="00000000" w:rsidDel="00000000" w:rsidP="00000000" w:rsidRDefault="00000000" w:rsidRPr="00000000" w14:paraId="00000024">
            <w:pP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Recomendaciones: </w:t>
            </w:r>
          </w:p>
          <w:p w:rsidR="00000000" w:rsidDel="00000000" w:rsidP="00000000" w:rsidRDefault="00000000" w:rsidRPr="00000000" w14:paraId="00000025">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sugiere al Sujeto Obligado a generar acercamientos con la población objetivo, para detectar las necesidades de información y detonar la participación ciudadana, se recomienda que se implementen los atributos de calidad de la información (accesible, confiable, comprensible, oportuna, veraz, congruente, completa, actual, verificable y datos abiertos ), mecanismos de retroalimentación de las personas a las que va dirigida (por ejemplo: buzón de quejas y sugerencias, encuestas de satisfacción, etc.), medir el impacto de la información publicada mediante contador de visitas o listas de asistencias, para detectar el aprovechamiento de los contenidos y los beneficios obtenidos a partir de la publicación de la información y darla a conocer mediante medios de difusión afines a las personas a las que se dirige.</w:t>
            </w:r>
          </w:p>
        </w:tc>
      </w:tr>
    </w:tbl>
    <w:p w:rsidR="00000000" w:rsidDel="00000000" w:rsidP="00000000" w:rsidRDefault="00000000" w:rsidRPr="00000000" w14:paraId="00000027">
      <w:pPr>
        <w:spacing w:after="0" w:line="240" w:lineRule="auto"/>
        <w:ind w:left="-708" w:firstLine="0"/>
        <w:jc w:val="center"/>
        <w:rPr>
          <w:rFonts w:ascii="Palatino Linotype" w:cs="Palatino Linotype" w:eastAsia="Palatino Linotype" w:hAnsi="Palatino Linotype"/>
          <w:b w:val="1"/>
        </w:rPr>
      </w:pPr>
      <w:bookmarkStart w:colFirst="0" w:colLast="0" w:name="_heading=h.ec6kv8abl8v0" w:id="1"/>
      <w:bookmarkEnd w:id="1"/>
      <w:r w:rsidDel="00000000" w:rsidR="00000000" w:rsidRPr="00000000">
        <w:rPr>
          <w:rtl w:val="0"/>
        </w:rPr>
      </w:r>
    </w:p>
    <w:p w:rsidR="00000000" w:rsidDel="00000000" w:rsidP="00000000" w:rsidRDefault="00000000" w:rsidRPr="00000000" w14:paraId="00000028">
      <w:pPr>
        <w:spacing w:after="0" w:line="240" w:lineRule="auto"/>
        <w:ind w:left="-708" w:firstLine="0"/>
        <w:jc w:val="center"/>
        <w:rPr>
          <w:rFonts w:ascii="Palatino Linotype" w:cs="Palatino Linotype" w:eastAsia="Palatino Linotype" w:hAnsi="Palatino Linotype"/>
          <w:b w:val="1"/>
        </w:rPr>
      </w:pPr>
      <w:bookmarkStart w:colFirst="0" w:colLast="0" w:name="_heading=h.jryol29zzr1u" w:id="2"/>
      <w:bookmarkEnd w:id="2"/>
      <w:r w:rsidDel="00000000" w:rsidR="00000000" w:rsidRPr="00000000">
        <w:rPr>
          <w:rtl w:val="0"/>
        </w:rPr>
      </w:r>
    </w:p>
    <w:p w:rsidR="00000000" w:rsidDel="00000000" w:rsidP="00000000" w:rsidRDefault="00000000" w:rsidRPr="00000000" w14:paraId="00000029">
      <w:pPr>
        <w:spacing w:after="0" w:line="240" w:lineRule="auto"/>
        <w:ind w:left="-708" w:firstLine="0"/>
        <w:jc w:val="center"/>
        <w:rPr>
          <w:rFonts w:ascii="Palatino Linotype" w:cs="Palatino Linotype" w:eastAsia="Palatino Linotype" w:hAnsi="Palatino Linotype"/>
          <w:b w:val="1"/>
        </w:rPr>
      </w:pPr>
      <w:bookmarkStart w:colFirst="0" w:colLast="0" w:name="_heading=h.y2fdnbofth29" w:id="3"/>
      <w:bookmarkEnd w:id="3"/>
      <w:r w:rsidDel="00000000" w:rsidR="00000000" w:rsidRPr="00000000">
        <w:rPr>
          <w:rtl w:val="0"/>
        </w:rPr>
      </w:r>
    </w:p>
    <w:p w:rsidR="00000000" w:rsidDel="00000000" w:rsidP="00000000" w:rsidRDefault="00000000" w:rsidRPr="00000000" w14:paraId="0000002A">
      <w:pPr>
        <w:jc w:val="both"/>
        <w:rPr>
          <w:rFonts w:ascii="Arial" w:cs="Arial" w:eastAsia="Arial" w:hAnsi="Arial"/>
        </w:rPr>
      </w:pPr>
      <w:bookmarkStart w:colFirst="0" w:colLast="0" w:name="_heading=h.1fob9te" w:id="4"/>
      <w:bookmarkEnd w:id="4"/>
      <w:r w:rsidDel="00000000" w:rsidR="00000000" w:rsidRPr="00000000">
        <w:rPr>
          <w:rtl w:val="0"/>
        </w:rPr>
      </w:r>
    </w:p>
    <w:sectPr>
      <w:headerReference r:id="rId7" w:type="default"/>
      <w:footerReference r:id="rId8" w:type="default"/>
      <w:pgSz w:h="12240" w:w="15840" w:orient="landscape"/>
      <w:pgMar w:bottom="426" w:top="703" w:left="1701" w:right="1701" w:header="284" w:footer="12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rFonts w:ascii="Arial Black" w:cs="Arial Black" w:eastAsia="Arial Black" w:hAnsi="Arial Black"/>
        <w:b w:val="1"/>
        <w:sz w:val="28"/>
        <w:szCs w:val="28"/>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ind w:hanging="709"/>
      <w:rPr>
        <w:color w:val="000000"/>
      </w:rPr>
    </w:pPr>
    <w:r w:rsidDel="00000000" w:rsidR="00000000" w:rsidRPr="00000000">
      <w:rPr/>
      <w:drawing>
        <wp:inline distB="0" distT="0" distL="0" distR="0">
          <wp:extent cx="1219200" cy="603250"/>
          <wp:effectExtent b="0" l="0" r="0" t="0"/>
          <wp:docPr descr="https://lh6.googleusercontent.com/jNsTCK7SJZV1G9JWz3KsjecHRN4qJBWoT1yqJ8zI3zdP1eyDVhfsZPKAbxD-9PH4L81amB6R4ly7ryAICARerfuunqGa48sgff2NtmnjPGjMrXalaO6TgZ9QPIAQbCVvAvSzKqdARw2yNhE-5_s2eg" id="346" name="image1.png"/>
          <a:graphic>
            <a:graphicData uri="http://schemas.openxmlformats.org/drawingml/2006/picture">
              <pic:pic>
                <pic:nvPicPr>
                  <pic:cNvPr descr="https://lh6.googleusercontent.com/jNsTCK7SJZV1G9JWz3KsjecHRN4qJBWoT1yqJ8zI3zdP1eyDVhfsZPKAbxD-9PH4L81amB6R4ly7ryAICARerfuunqGa48sgff2NtmnjPGjMrXalaO6TgZ9QPIAQbCVvAvSzKqdARw2yNhE-5_s2eg" id="0" name="image1.png"/>
                  <pic:cNvPicPr preferRelativeResize="0"/>
                </pic:nvPicPr>
                <pic:blipFill>
                  <a:blip r:embed="rId1"/>
                  <a:srcRect b="25361" l="27472" r="25000" t="5796"/>
                  <a:stretch>
                    <a:fillRect/>
                  </a:stretch>
                </pic:blipFill>
                <pic:spPr>
                  <a:xfrm>
                    <a:off x="0" y="0"/>
                    <a:ext cx="1219200" cy="60325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-1065839</wp:posOffset>
          </wp:positionH>
          <wp:positionV relativeFrom="paragraph">
            <wp:posOffset>-180329</wp:posOffset>
          </wp:positionV>
          <wp:extent cx="10048875" cy="7768272"/>
          <wp:effectExtent b="0" l="0" r="0" t="0"/>
          <wp:wrapNone/>
          <wp:docPr descr="Imagen que contiene Gráfico de superficie&#10;&#10;Descripción generada automáticamente" id="345" name="image2.png"/>
          <a:graphic>
            <a:graphicData uri="http://schemas.openxmlformats.org/drawingml/2006/picture">
              <pic:pic>
                <pic:nvPicPr>
                  <pic:cNvPr descr="Imagen que contiene Gráfico de superficie&#10;&#10;Descripción generada automáticamente" id="0" name="image2.png"/>
                  <pic:cNvPicPr preferRelativeResize="0"/>
                </pic:nvPicPr>
                <pic:blipFill>
                  <a:blip r:embed="rId2"/>
                  <a:srcRect b="0" l="0" r="0" t="0"/>
                  <a:stretch>
                    <a:fillRect/>
                  </a:stretch>
                </pic:blipFill>
                <pic:spPr>
                  <a:xfrm>
                    <a:off x="0" y="0"/>
                    <a:ext cx="10048875" cy="77682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6"/>
    <w:tblPr>
      <w:tblStyleRowBandSize w:val="1"/>
      <w:tblStyleColBandSize w:val="1"/>
      <w:tblCellMar>
        <w:top w:w="41.0" w:type="dxa"/>
        <w:left w:w="106.0" w:type="dxa"/>
        <w:bottom w:w="0.0" w:type="dxa"/>
        <w:right w:w="67.0" w:type="dxa"/>
      </w:tblCellMar>
    </w:tblPr>
  </w:style>
  <w:style w:type="table" w:styleId="a0" w:customStyle="1">
    <w:basedOn w:val="TableNormal6"/>
    <w:tblPr>
      <w:tblStyleRowBandSize w:val="1"/>
      <w:tblStyleColBandSize w:val="1"/>
      <w:tblCellMar>
        <w:top w:w="41.0" w:type="dxa"/>
        <w:left w:w="107.0" w:type="dxa"/>
        <w:bottom w:w="0.0" w:type="dxa"/>
        <w:right w:w="73.0" w:type="dxa"/>
      </w:tblCellMar>
    </w:tblPr>
  </w:style>
  <w:style w:type="table" w:styleId="a1" w:customStyle="1">
    <w:basedOn w:val="TableNormal6"/>
    <w:tblPr>
      <w:tblStyleRowBandSize w:val="1"/>
      <w:tblStyleColBandSize w:val="1"/>
      <w:tblCellMar>
        <w:top w:w="41.0" w:type="dxa"/>
        <w:left w:w="0.0" w:type="dxa"/>
        <w:bottom w:w="0.0" w:type="dxa"/>
        <w:right w:w="60.0" w:type="dxa"/>
      </w:tblCellMar>
    </w:tblPr>
  </w:style>
  <w:style w:type="table" w:styleId="a2" w:customStyle="1">
    <w:basedOn w:val="TableNormal6"/>
    <w:tblPr>
      <w:tblStyleRowBandSize w:val="1"/>
      <w:tblStyleColBandSize w:val="1"/>
      <w:tblCellMar>
        <w:top w:w="41.0" w:type="dxa"/>
        <w:left w:w="0.0" w:type="dxa"/>
        <w:bottom w:w="0.0" w:type="dxa"/>
        <w:right w:w="62.0" w:type="dxa"/>
      </w:tblCellMar>
    </w:tblPr>
  </w:style>
  <w:style w:type="table" w:styleId="a3" w:customStyle="1">
    <w:basedOn w:val="TableNormal6"/>
    <w:tblPr>
      <w:tblStyleRowBandSize w:val="1"/>
      <w:tblStyleColBandSize w:val="1"/>
      <w:tblCellMar>
        <w:top w:w="41.0" w:type="dxa"/>
        <w:left w:w="107.0" w:type="dxa"/>
        <w:bottom w:w="0.0" w:type="dxa"/>
        <w:right w:w="70.0" w:type="dxa"/>
      </w:tblCellMar>
    </w:tblPr>
  </w:style>
  <w:style w:type="table" w:styleId="a4" w:customStyle="1">
    <w:basedOn w:val="TableNormal6"/>
    <w:tblPr>
      <w:tblStyleRowBandSize w:val="1"/>
      <w:tblStyleColBandSize w:val="1"/>
      <w:tblCellMar>
        <w:top w:w="40.0" w:type="dxa"/>
        <w:left w:w="0.0" w:type="dxa"/>
        <w:bottom w:w="0.0" w:type="dxa"/>
        <w:right w:w="26.0" w:type="dxa"/>
      </w:tblCellMar>
    </w:tblPr>
  </w:style>
  <w:style w:type="table" w:styleId="a5" w:customStyle="1">
    <w:basedOn w:val="TableNormal6"/>
    <w:tblPr>
      <w:tblStyleRowBandSize w:val="1"/>
      <w:tblStyleColBandSize w:val="1"/>
      <w:tblCellMar>
        <w:top w:w="41.0" w:type="dxa"/>
        <w:left w:w="107.0" w:type="dxa"/>
        <w:bottom w:w="0.0" w:type="dxa"/>
        <w:right w:w="71.0" w:type="dxa"/>
      </w:tblCellMar>
    </w:tblPr>
  </w:style>
  <w:style w:type="table" w:styleId="a6" w:customStyle="1">
    <w:basedOn w:val="TableNormal6"/>
    <w:tblPr>
      <w:tblStyleRowBandSize w:val="1"/>
      <w:tblStyleColBandSize w:val="1"/>
      <w:tblCellMar>
        <w:top w:w="40.0" w:type="dxa"/>
        <w:left w:w="0.0" w:type="dxa"/>
        <w:bottom w:w="0.0" w:type="dxa"/>
        <w:right w:w="12.0" w:type="dxa"/>
      </w:tblCellMar>
    </w:tblPr>
  </w:style>
  <w:style w:type="table" w:styleId="a7" w:customStyle="1">
    <w:basedOn w:val="TableNormal6"/>
    <w:tblPr>
      <w:tblStyleRowBandSize w:val="1"/>
      <w:tblStyleColBandSize w:val="1"/>
      <w:tblCellMar>
        <w:top w:w="41.0" w:type="dxa"/>
        <w:left w:w="107.0" w:type="dxa"/>
        <w:bottom w:w="0.0" w:type="dxa"/>
        <w:right w:w="69.0" w:type="dxa"/>
      </w:tblCellMar>
    </w:tblPr>
  </w:style>
  <w:style w:type="table" w:styleId="a8" w:customStyle="1">
    <w:basedOn w:val="TableNormal6"/>
    <w:tblPr>
      <w:tblStyleRowBandSize w:val="1"/>
      <w:tblStyleColBandSize w:val="1"/>
      <w:tblCellMar>
        <w:top w:w="41.0" w:type="dxa"/>
        <w:left w:w="107.0" w:type="dxa"/>
        <w:bottom w:w="0.0" w:type="dxa"/>
        <w:right w:w="70.0" w:type="dxa"/>
      </w:tblCellMar>
    </w:tblPr>
  </w:style>
  <w:style w:type="table" w:styleId="a9" w:customStyle="1">
    <w:basedOn w:val="TableNormal6"/>
    <w:tblPr>
      <w:tblStyleRowBandSize w:val="1"/>
      <w:tblStyleColBandSize w:val="1"/>
      <w:tblCellMar>
        <w:top w:w="41.0" w:type="dxa"/>
        <w:left w:w="107.0" w:type="dxa"/>
        <w:bottom w:w="0.0" w:type="dxa"/>
        <w:right w:w="67.0" w:type="dxa"/>
      </w:tblCellMar>
    </w:tblPr>
  </w:style>
  <w:style w:type="table" w:styleId="aa" w:customStyle="1">
    <w:basedOn w:val="TableNormal6"/>
    <w:tblPr>
      <w:tblStyleRowBandSize w:val="1"/>
      <w:tblStyleColBandSize w:val="1"/>
      <w:tblCellMar>
        <w:top w:w="41.0" w:type="dxa"/>
        <w:left w:w="107.0" w:type="dxa"/>
        <w:bottom w:w="0.0" w:type="dxa"/>
        <w:right w:w="70.0" w:type="dxa"/>
      </w:tblCellMar>
    </w:tblPr>
  </w:style>
  <w:style w:type="table" w:styleId="ab" w:customStyle="1">
    <w:basedOn w:val="TableNormal6"/>
    <w:tblPr>
      <w:tblStyleRowBandSize w:val="1"/>
      <w:tblStyleColBandSize w:val="1"/>
      <w:tblCellMar>
        <w:top w:w="41.0" w:type="dxa"/>
        <w:left w:w="107.0" w:type="dxa"/>
        <w:bottom w:w="0.0" w:type="dxa"/>
        <w:right w:w="71.0" w:type="dxa"/>
      </w:tblCellMar>
    </w:tblPr>
  </w:style>
  <w:style w:type="table" w:styleId="ac" w:customStyle="1">
    <w:basedOn w:val="TableNormal6"/>
    <w:tblPr>
      <w:tblStyleRowBandSize w:val="1"/>
      <w:tblStyleColBandSize w:val="1"/>
      <w:tblCellMar>
        <w:top w:w="41.0" w:type="dxa"/>
        <w:left w:w="827.0" w:type="dxa"/>
        <w:bottom w:w="0.0" w:type="dxa"/>
        <w:right w:w="115.0" w:type="dxa"/>
      </w:tblCellMar>
    </w:tblPr>
  </w:style>
  <w:style w:type="table" w:styleId="ad" w:customStyle="1">
    <w:basedOn w:val="TableNormal6"/>
    <w:tblPr>
      <w:tblStyleRowBandSize w:val="1"/>
      <w:tblStyleColBandSize w:val="1"/>
      <w:tblCellMar>
        <w:top w:w="41.0" w:type="dxa"/>
        <w:left w:w="827.0" w:type="dxa"/>
        <w:bottom w:w="0.0" w:type="dxa"/>
        <w:right w:w="115.0" w:type="dxa"/>
      </w:tblCellMar>
    </w:tblPr>
  </w:style>
  <w:style w:type="table" w:styleId="ae" w:customStyle="1">
    <w:basedOn w:val="TableNormal6"/>
    <w:tblPr>
      <w:tblStyleRowBandSize w:val="1"/>
      <w:tblStyleColBandSize w:val="1"/>
      <w:tblCellMar>
        <w:top w:w="41.0" w:type="dxa"/>
        <w:left w:w="827.0" w:type="dxa"/>
        <w:bottom w:w="0.0" w:type="dxa"/>
        <w:right w:w="115.0" w:type="dxa"/>
      </w:tblCellMar>
    </w:tblPr>
  </w:style>
  <w:style w:type="table" w:styleId="af" w:customStyle="1">
    <w:basedOn w:val="TableNormal6"/>
    <w:tblPr>
      <w:tblStyleRowBandSize w:val="1"/>
      <w:tblStyleColBandSize w:val="1"/>
      <w:tblCellMar>
        <w:top w:w="41.0" w:type="dxa"/>
        <w:left w:w="827.0" w:type="dxa"/>
        <w:bottom w:w="0.0" w:type="dxa"/>
        <w:right w:w="115.0" w:type="dxa"/>
      </w:tblCellMar>
    </w:tblPr>
  </w:style>
  <w:style w:type="table" w:styleId="af0" w:customStyle="1">
    <w:basedOn w:val="TableNormal6"/>
    <w:tblPr>
      <w:tblStyleRowBandSize w:val="1"/>
      <w:tblStyleColBandSize w:val="1"/>
      <w:tblCellMar>
        <w:top w:w="41.0" w:type="dxa"/>
        <w:left w:w="827.0" w:type="dxa"/>
        <w:bottom w:w="0.0" w:type="dxa"/>
        <w:right w:w="115.0" w:type="dxa"/>
      </w:tblCellMar>
    </w:tblPr>
  </w:style>
  <w:style w:type="table" w:styleId="af1" w:customStyle="1">
    <w:basedOn w:val="TableNormal6"/>
    <w:tblPr>
      <w:tblStyleRowBandSize w:val="1"/>
      <w:tblStyleColBandSize w:val="1"/>
      <w:tblCellMar>
        <w:top w:w="41.0" w:type="dxa"/>
        <w:left w:w="827.0" w:type="dxa"/>
        <w:bottom w:w="0.0" w:type="dxa"/>
        <w:right w:w="115.0" w:type="dxa"/>
      </w:tblCellMar>
    </w:tblPr>
  </w:style>
  <w:style w:type="table" w:styleId="af2" w:customStyle="1">
    <w:basedOn w:val="TableNormal6"/>
    <w:tblPr>
      <w:tblStyleRowBandSize w:val="1"/>
      <w:tblStyleColBandSize w:val="1"/>
      <w:tblCellMar>
        <w:top w:w="41.0" w:type="dxa"/>
        <w:left w:w="827.0" w:type="dxa"/>
        <w:bottom w:w="0.0" w:type="dxa"/>
        <w:right w:w="115.0" w:type="dxa"/>
      </w:tblCellMar>
    </w:tblPr>
  </w:style>
  <w:style w:type="table" w:styleId="af3" w:customStyle="1">
    <w:basedOn w:val="TableNormal6"/>
    <w:tblPr>
      <w:tblStyleRowBandSize w:val="1"/>
      <w:tblStyleColBandSize w:val="1"/>
      <w:tblCellMar>
        <w:top w:w="41.0" w:type="dxa"/>
        <w:left w:w="827.0" w:type="dxa"/>
        <w:bottom w:w="0.0" w:type="dxa"/>
        <w:right w:w="115.0" w:type="dxa"/>
      </w:tblCellMar>
    </w:tblPr>
  </w:style>
  <w:style w:type="table" w:styleId="af4" w:customStyle="1">
    <w:basedOn w:val="TableNormal6"/>
    <w:tblPr>
      <w:tblStyleRowBandSize w:val="1"/>
      <w:tblStyleColBandSize w:val="1"/>
      <w:tblCellMar>
        <w:top w:w="41.0" w:type="dxa"/>
        <w:left w:w="827.0" w:type="dxa"/>
        <w:bottom w:w="0.0" w:type="dxa"/>
        <w:right w:w="115.0" w:type="dxa"/>
      </w:tblCellMar>
    </w:tblPr>
  </w:style>
  <w:style w:type="table" w:styleId="af5" w:customStyle="1">
    <w:basedOn w:val="TableNormal6"/>
    <w:tblPr>
      <w:tblStyleRowBandSize w:val="1"/>
      <w:tblStyleColBandSize w:val="1"/>
      <w:tblCellMar>
        <w:top w:w="41.0" w:type="dxa"/>
        <w:left w:w="827.0" w:type="dxa"/>
        <w:bottom w:w="0.0" w:type="dxa"/>
        <w:right w:w="115.0" w:type="dxa"/>
      </w:tblCellMar>
    </w:tblPr>
  </w:style>
  <w:style w:type="table" w:styleId="af6" w:customStyle="1">
    <w:basedOn w:val="TableNormal6"/>
    <w:tblPr>
      <w:tblStyleRowBandSize w:val="1"/>
      <w:tblStyleColBandSize w:val="1"/>
      <w:tblCellMar>
        <w:top w:w="41.0" w:type="dxa"/>
        <w:left w:w="827.0" w:type="dxa"/>
        <w:bottom w:w="0.0" w:type="dxa"/>
        <w:right w:w="115.0" w:type="dxa"/>
      </w:tblCellMar>
    </w:tblPr>
  </w:style>
  <w:style w:type="table" w:styleId="af7" w:customStyle="1">
    <w:basedOn w:val="TableNormal6"/>
    <w:tblPr>
      <w:tblStyleRowBandSize w:val="1"/>
      <w:tblStyleColBandSize w:val="1"/>
      <w:tblCellMar>
        <w:top w:w="41.0" w:type="dxa"/>
        <w:left w:w="827.0" w:type="dxa"/>
        <w:bottom w:w="0.0" w:type="dxa"/>
        <w:right w:w="115.0" w:type="dxa"/>
      </w:tblCellMar>
    </w:tblPr>
  </w:style>
  <w:style w:type="table" w:styleId="af8" w:customStyle="1">
    <w:basedOn w:val="TableNormal6"/>
    <w:tblPr>
      <w:tblStyleRowBandSize w:val="1"/>
      <w:tblStyleColBandSize w:val="1"/>
      <w:tblCellMar>
        <w:top w:w="41.0" w:type="dxa"/>
        <w:left w:w="827.0" w:type="dxa"/>
        <w:bottom w:w="0.0" w:type="dxa"/>
        <w:right w:w="115.0" w:type="dxa"/>
      </w:tblCellMar>
    </w:tblPr>
  </w:style>
  <w:style w:type="table" w:styleId="af9" w:customStyle="1">
    <w:basedOn w:val="TableNormal6"/>
    <w:tblPr>
      <w:tblStyleRowBandSize w:val="1"/>
      <w:tblStyleColBandSize w:val="1"/>
      <w:tblCellMar>
        <w:top w:w="41.0" w:type="dxa"/>
        <w:left w:w="827.0" w:type="dxa"/>
        <w:bottom w:w="0.0" w:type="dxa"/>
        <w:right w:w="115.0" w:type="dxa"/>
      </w:tblCellMar>
    </w:tblPr>
  </w:style>
  <w:style w:type="table" w:styleId="afa" w:customStyle="1">
    <w:basedOn w:val="TableNormal6"/>
    <w:tblPr>
      <w:tblStyleRowBandSize w:val="1"/>
      <w:tblStyleColBandSize w:val="1"/>
      <w:tblCellMar>
        <w:top w:w="41.0" w:type="dxa"/>
        <w:left w:w="827.0" w:type="dxa"/>
        <w:bottom w:w="0.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5"/>
    <w:tblPr>
      <w:tblStyleRowBandSize w:val="1"/>
      <w:tblStyleColBandSize w:val="1"/>
      <w:tblCellMar>
        <w:top w:w="41.0" w:type="dxa"/>
        <w:left w:w="827.0" w:type="dxa"/>
        <w:bottom w:w="0.0" w:type="dxa"/>
        <w:right w:w="115.0" w:type="dxa"/>
      </w:tblCellMar>
    </w:tblPr>
  </w:style>
  <w:style w:type="table" w:styleId="afc" w:customStyle="1">
    <w:basedOn w:val="TableNormal5"/>
    <w:tblPr>
      <w:tblStyleRowBandSize w:val="1"/>
      <w:tblStyleColBandSize w:val="1"/>
      <w:tblCellMar>
        <w:top w:w="41.0" w:type="dxa"/>
        <w:left w:w="827.0" w:type="dxa"/>
        <w:bottom w:w="0.0" w:type="dxa"/>
        <w:right w:w="115.0" w:type="dxa"/>
      </w:tblCellMar>
    </w:tblPr>
  </w:style>
  <w:style w:type="table" w:styleId="afd" w:customStyle="1">
    <w:basedOn w:val="TableNormal5"/>
    <w:tblPr>
      <w:tblStyleRowBandSize w:val="1"/>
      <w:tblStyleColBandSize w:val="1"/>
      <w:tblCellMar>
        <w:top w:w="41.0" w:type="dxa"/>
        <w:left w:w="827.0" w:type="dxa"/>
        <w:bottom w:w="0.0" w:type="dxa"/>
        <w:right w:w="115.0" w:type="dxa"/>
      </w:tblCellMar>
    </w:tblPr>
  </w:style>
  <w:style w:type="table" w:styleId="afe" w:customStyle="1">
    <w:basedOn w:val="TableNormal5"/>
    <w:tblPr>
      <w:tblStyleRowBandSize w:val="1"/>
      <w:tblStyleColBandSize w:val="1"/>
      <w:tblCellMar>
        <w:top w:w="41.0" w:type="dxa"/>
        <w:left w:w="827.0" w:type="dxa"/>
        <w:bottom w:w="0.0" w:type="dxa"/>
        <w:right w:w="115.0" w:type="dxa"/>
      </w:tblCellMar>
    </w:tblPr>
  </w:style>
  <w:style w:type="table" w:styleId="aff" w:customStyle="1">
    <w:basedOn w:val="TableNormal5"/>
    <w:tblPr>
      <w:tblStyleRowBandSize w:val="1"/>
      <w:tblStyleColBandSize w:val="1"/>
      <w:tblCellMar>
        <w:top w:w="41.0" w:type="dxa"/>
        <w:left w:w="827.0" w:type="dxa"/>
        <w:bottom w:w="0.0" w:type="dxa"/>
        <w:right w:w="115.0" w:type="dxa"/>
      </w:tblCellMar>
    </w:tblPr>
  </w:style>
  <w:style w:type="table" w:styleId="aff0" w:customStyle="1">
    <w:basedOn w:val="TableNormal5"/>
    <w:tblPr>
      <w:tblStyleRowBandSize w:val="1"/>
      <w:tblStyleColBandSize w:val="1"/>
      <w:tblCellMar>
        <w:top w:w="41.0" w:type="dxa"/>
        <w:left w:w="827.0" w:type="dxa"/>
        <w:bottom w:w="0.0" w:type="dxa"/>
        <w:right w:w="115.0" w:type="dxa"/>
      </w:tblCellMar>
    </w:tblPr>
  </w:style>
  <w:style w:type="table" w:styleId="aff1" w:customStyle="1">
    <w:basedOn w:val="TableNormal5"/>
    <w:tblPr>
      <w:tblStyleRowBandSize w:val="1"/>
      <w:tblStyleColBandSize w:val="1"/>
      <w:tblCellMar>
        <w:top w:w="41.0" w:type="dxa"/>
        <w:left w:w="827.0" w:type="dxa"/>
        <w:bottom w:w="0.0" w:type="dxa"/>
        <w:right w:w="115.0" w:type="dxa"/>
      </w:tblCellMar>
    </w:tblPr>
  </w:style>
  <w:style w:type="table" w:styleId="aff2" w:customStyle="1">
    <w:basedOn w:val="TableNormal5"/>
    <w:tblPr>
      <w:tblStyleRowBandSize w:val="1"/>
      <w:tblStyleColBandSize w:val="1"/>
      <w:tblCellMar>
        <w:top w:w="41.0" w:type="dxa"/>
        <w:left w:w="827.0" w:type="dxa"/>
        <w:bottom w:w="0.0" w:type="dxa"/>
        <w:right w:w="115.0" w:type="dxa"/>
      </w:tblCellMar>
    </w:tblPr>
  </w:style>
  <w:style w:type="table" w:styleId="aff3" w:customStyle="1">
    <w:basedOn w:val="TableNormal5"/>
    <w:tblPr>
      <w:tblStyleRowBandSize w:val="1"/>
      <w:tblStyleColBandSize w:val="1"/>
      <w:tblCellMar>
        <w:top w:w="41.0" w:type="dxa"/>
        <w:left w:w="827.0" w:type="dxa"/>
        <w:bottom w:w="0.0" w:type="dxa"/>
        <w:right w:w="115.0" w:type="dxa"/>
      </w:tblCellMar>
    </w:tblPr>
  </w:style>
  <w:style w:type="table" w:styleId="aff4" w:customStyle="1">
    <w:basedOn w:val="TableNormal5"/>
    <w:tblPr>
      <w:tblStyleRowBandSize w:val="1"/>
      <w:tblStyleColBandSize w:val="1"/>
      <w:tblCellMar>
        <w:top w:w="41.0" w:type="dxa"/>
        <w:left w:w="827.0" w:type="dxa"/>
        <w:bottom w:w="0.0" w:type="dxa"/>
        <w:right w:w="115.0" w:type="dxa"/>
      </w:tblCellMar>
    </w:tblPr>
  </w:style>
  <w:style w:type="table" w:styleId="aff5" w:customStyle="1">
    <w:basedOn w:val="TableNormal5"/>
    <w:tblPr>
      <w:tblStyleRowBandSize w:val="1"/>
      <w:tblStyleColBandSize w:val="1"/>
      <w:tblCellMar>
        <w:top w:w="41.0" w:type="dxa"/>
        <w:left w:w="827.0" w:type="dxa"/>
        <w:bottom w:w="0.0" w:type="dxa"/>
        <w:right w:w="115.0" w:type="dxa"/>
      </w:tblCellMar>
    </w:tblPr>
  </w:style>
  <w:style w:type="table" w:styleId="aff6" w:customStyle="1">
    <w:basedOn w:val="TableNormal5"/>
    <w:tblPr>
      <w:tblStyleRowBandSize w:val="1"/>
      <w:tblStyleColBandSize w:val="1"/>
      <w:tblCellMar>
        <w:top w:w="41.0" w:type="dxa"/>
        <w:left w:w="827.0" w:type="dxa"/>
        <w:bottom w:w="0.0" w:type="dxa"/>
        <w:right w:w="115.0" w:type="dxa"/>
      </w:tblCellMar>
    </w:tblPr>
  </w:style>
  <w:style w:type="table" w:styleId="aff7" w:customStyle="1">
    <w:basedOn w:val="TableNormal5"/>
    <w:tblPr>
      <w:tblStyleRowBandSize w:val="1"/>
      <w:tblStyleColBandSize w:val="1"/>
      <w:tblCellMar>
        <w:top w:w="41.0" w:type="dxa"/>
        <w:left w:w="827.0" w:type="dxa"/>
        <w:bottom w:w="0.0" w:type="dxa"/>
        <w:right w:w="115.0" w:type="dxa"/>
      </w:tblCellMar>
    </w:tblPr>
  </w:style>
  <w:style w:type="table" w:styleId="aff8" w:customStyle="1">
    <w:basedOn w:val="TableNormal5"/>
    <w:tblPr>
      <w:tblStyleRowBandSize w:val="1"/>
      <w:tblStyleColBandSize w:val="1"/>
      <w:tblCellMar>
        <w:top w:w="41.0" w:type="dxa"/>
        <w:left w:w="827.0" w:type="dxa"/>
        <w:bottom w:w="0.0" w:type="dxa"/>
        <w:right w:w="115.0" w:type="dxa"/>
      </w:tblCellMar>
    </w:tblPr>
  </w:style>
  <w:style w:type="table" w:styleId="aff9" w:customStyle="1">
    <w:basedOn w:val="TableNormal5"/>
    <w:tblPr>
      <w:tblStyleRowBandSize w:val="1"/>
      <w:tblStyleColBandSize w:val="1"/>
      <w:tblCellMar>
        <w:top w:w="41.0" w:type="dxa"/>
        <w:left w:w="827.0" w:type="dxa"/>
        <w:bottom w:w="0.0" w:type="dxa"/>
        <w:right w:w="115.0" w:type="dxa"/>
      </w:tblCellMar>
    </w:tblPr>
  </w:style>
  <w:style w:type="table" w:styleId="affa" w:customStyle="1">
    <w:basedOn w:val="TableNormal5"/>
    <w:tblPr>
      <w:tblStyleRowBandSize w:val="1"/>
      <w:tblStyleColBandSize w:val="1"/>
      <w:tblCellMar>
        <w:top w:w="41.0" w:type="dxa"/>
        <w:left w:w="827.0" w:type="dxa"/>
        <w:bottom w:w="0.0" w:type="dxa"/>
        <w:right w:w="115.0" w:type="dxa"/>
      </w:tblCellMar>
    </w:tblPr>
  </w:style>
  <w:style w:type="table" w:styleId="affb" w:customStyle="1">
    <w:basedOn w:val="TableNormal5"/>
    <w:tblPr>
      <w:tblStyleRowBandSize w:val="1"/>
      <w:tblStyleColBandSize w:val="1"/>
      <w:tblCellMar>
        <w:top w:w="41.0" w:type="dxa"/>
        <w:left w:w="827.0" w:type="dxa"/>
        <w:bottom w:w="0.0" w:type="dxa"/>
        <w:right w:w="115.0" w:type="dxa"/>
      </w:tblCellMar>
    </w:tblPr>
  </w:style>
  <w:style w:type="table" w:styleId="affc" w:customStyle="1">
    <w:basedOn w:val="TableNormal5"/>
    <w:tblPr>
      <w:tblStyleRowBandSize w:val="1"/>
      <w:tblStyleColBandSize w:val="1"/>
      <w:tblCellMar>
        <w:top w:w="41.0" w:type="dxa"/>
        <w:left w:w="827.0" w:type="dxa"/>
        <w:bottom w:w="0.0" w:type="dxa"/>
        <w:right w:w="115.0" w:type="dxa"/>
      </w:tblCellMar>
    </w:tblPr>
  </w:style>
  <w:style w:type="table" w:styleId="affd" w:customStyle="1">
    <w:basedOn w:val="TableNormal5"/>
    <w:tblPr>
      <w:tblStyleRowBandSize w:val="1"/>
      <w:tblStyleColBandSize w:val="1"/>
      <w:tblCellMar>
        <w:top w:w="41.0" w:type="dxa"/>
        <w:left w:w="827.0" w:type="dxa"/>
        <w:bottom w:w="0.0" w:type="dxa"/>
        <w:right w:w="115.0" w:type="dxa"/>
      </w:tblCellMar>
    </w:tblPr>
  </w:style>
  <w:style w:type="table" w:styleId="affe" w:customStyle="1">
    <w:basedOn w:val="TableNormal5"/>
    <w:tblPr>
      <w:tblStyleRowBandSize w:val="1"/>
      <w:tblStyleColBandSize w:val="1"/>
      <w:tblCellMar>
        <w:top w:w="41.0" w:type="dxa"/>
        <w:left w:w="827.0" w:type="dxa"/>
        <w:bottom w:w="0.0" w:type="dxa"/>
        <w:right w:w="115.0" w:type="dxa"/>
      </w:tblCellMar>
    </w:tblPr>
  </w:style>
  <w:style w:type="table" w:styleId="afff" w:customStyle="1">
    <w:basedOn w:val="TableNormal5"/>
    <w:tblPr>
      <w:tblStyleRowBandSize w:val="1"/>
      <w:tblStyleColBandSize w:val="1"/>
      <w:tblCellMar>
        <w:top w:w="41.0" w:type="dxa"/>
        <w:left w:w="827.0" w:type="dxa"/>
        <w:bottom w:w="0.0" w:type="dxa"/>
        <w:right w:w="115.0" w:type="dxa"/>
      </w:tblCellMar>
    </w:tblPr>
  </w:style>
  <w:style w:type="table" w:styleId="afff0" w:customStyle="1">
    <w:basedOn w:val="TableNormal5"/>
    <w:tblPr>
      <w:tblStyleRowBandSize w:val="1"/>
      <w:tblStyleColBandSize w:val="1"/>
      <w:tblCellMar>
        <w:top w:w="41.0" w:type="dxa"/>
        <w:left w:w="827.0" w:type="dxa"/>
        <w:bottom w:w="0.0" w:type="dxa"/>
        <w:right w:w="115.0" w:type="dxa"/>
      </w:tblCellMar>
    </w:tblPr>
  </w:style>
  <w:style w:type="table" w:styleId="afff1" w:customStyle="1">
    <w:basedOn w:val="TableNormal5"/>
    <w:tblPr>
      <w:tblStyleRowBandSize w:val="1"/>
      <w:tblStyleColBandSize w:val="1"/>
      <w:tblCellMar>
        <w:top w:w="41.0" w:type="dxa"/>
        <w:left w:w="827.0" w:type="dxa"/>
        <w:bottom w:w="0.0" w:type="dxa"/>
        <w:right w:w="115.0" w:type="dxa"/>
      </w:tblCellMar>
    </w:tblPr>
  </w:style>
  <w:style w:type="table" w:styleId="afff2" w:customStyle="1">
    <w:basedOn w:val="TableNormal5"/>
    <w:tblPr>
      <w:tblStyleRowBandSize w:val="1"/>
      <w:tblStyleColBandSize w:val="1"/>
      <w:tblCellMar>
        <w:top w:w="41.0" w:type="dxa"/>
        <w:left w:w="827.0" w:type="dxa"/>
        <w:bottom w:w="0.0" w:type="dxa"/>
        <w:right w:w="115.0" w:type="dxa"/>
      </w:tblCellMar>
    </w:tblPr>
  </w:style>
  <w:style w:type="table" w:styleId="afff3" w:customStyle="1">
    <w:basedOn w:val="TableNormal5"/>
    <w:tblPr>
      <w:tblStyleRowBandSize w:val="1"/>
      <w:tblStyleColBandSize w:val="1"/>
      <w:tblCellMar>
        <w:top w:w="41.0" w:type="dxa"/>
        <w:left w:w="827.0" w:type="dxa"/>
        <w:bottom w:w="0.0" w:type="dxa"/>
        <w:right w:w="115.0" w:type="dxa"/>
      </w:tblCellMar>
    </w:tblPr>
  </w:style>
  <w:style w:type="table" w:styleId="afff4" w:customStyle="1">
    <w:basedOn w:val="TableNormal5"/>
    <w:tblPr>
      <w:tblStyleRowBandSize w:val="1"/>
      <w:tblStyleColBandSize w:val="1"/>
      <w:tblCellMar>
        <w:top w:w="41.0" w:type="dxa"/>
        <w:left w:w="827.0" w:type="dxa"/>
        <w:bottom w:w="0.0" w:type="dxa"/>
        <w:right w:w="115.0" w:type="dxa"/>
      </w:tblCellMar>
    </w:tblPr>
  </w:style>
  <w:style w:type="table" w:styleId="afff5" w:customStyle="1">
    <w:basedOn w:val="TableNormal5"/>
    <w:tblPr>
      <w:tblStyleRowBandSize w:val="1"/>
      <w:tblStyleColBandSize w:val="1"/>
      <w:tblCellMar>
        <w:top w:w="41.0" w:type="dxa"/>
        <w:left w:w="827.0" w:type="dxa"/>
        <w:bottom w:w="0.0" w:type="dxa"/>
        <w:right w:w="115.0" w:type="dxa"/>
      </w:tblCellMar>
    </w:tblPr>
  </w:style>
  <w:style w:type="table" w:styleId="afff6" w:customStyle="1">
    <w:basedOn w:val="TableNormal5"/>
    <w:tblPr>
      <w:tblStyleRowBandSize w:val="1"/>
      <w:tblStyleColBandSize w:val="1"/>
      <w:tblCellMar>
        <w:top w:w="41.0" w:type="dxa"/>
        <w:left w:w="827.0" w:type="dxa"/>
        <w:bottom w:w="0.0" w:type="dxa"/>
        <w:right w:w="115.0" w:type="dxa"/>
      </w:tblCellMar>
    </w:tblPr>
  </w:style>
  <w:style w:type="table" w:styleId="afff7" w:customStyle="1">
    <w:basedOn w:val="TableNormal3"/>
    <w:tblPr>
      <w:tblStyleRowBandSize w:val="1"/>
      <w:tblStyleColBandSize w:val="1"/>
      <w:tblCellMar>
        <w:top w:w="41.0" w:type="dxa"/>
        <w:left w:w="827.0" w:type="dxa"/>
        <w:bottom w:w="0.0" w:type="dxa"/>
        <w:right w:w="115.0" w:type="dxa"/>
      </w:tblCellMar>
    </w:tblPr>
  </w:style>
  <w:style w:type="table" w:styleId="afff8" w:customStyle="1">
    <w:basedOn w:val="TableNormal3"/>
    <w:tblPr>
      <w:tblStyleRowBandSize w:val="1"/>
      <w:tblStyleColBandSize w:val="1"/>
      <w:tblCellMar>
        <w:top w:w="41.0" w:type="dxa"/>
        <w:left w:w="827.0" w:type="dxa"/>
        <w:bottom w:w="0.0" w:type="dxa"/>
        <w:right w:w="115.0" w:type="dxa"/>
      </w:tblCellMar>
    </w:tblPr>
  </w:style>
  <w:style w:type="table" w:styleId="afff9" w:customStyle="1">
    <w:basedOn w:val="TableNormal3"/>
    <w:tblPr>
      <w:tblStyleRowBandSize w:val="1"/>
      <w:tblStyleColBandSize w:val="1"/>
      <w:tblCellMar>
        <w:top w:w="41.0" w:type="dxa"/>
        <w:left w:w="827.0" w:type="dxa"/>
        <w:bottom w:w="0.0" w:type="dxa"/>
        <w:right w:w="115.0" w:type="dxa"/>
      </w:tblCellMar>
    </w:tblPr>
  </w:style>
  <w:style w:type="table" w:styleId="afffa" w:customStyle="1">
    <w:basedOn w:val="TableNormal3"/>
    <w:tblPr>
      <w:tblStyleRowBandSize w:val="1"/>
      <w:tblStyleColBandSize w:val="1"/>
      <w:tblCellMar>
        <w:top w:w="41.0" w:type="dxa"/>
        <w:left w:w="827.0" w:type="dxa"/>
        <w:bottom w:w="0.0" w:type="dxa"/>
        <w:right w:w="115.0" w:type="dxa"/>
      </w:tblCellMar>
    </w:tblPr>
  </w:style>
  <w:style w:type="table" w:styleId="afffb" w:customStyle="1">
    <w:basedOn w:val="TableNormal3"/>
    <w:tblPr>
      <w:tblStyleRowBandSize w:val="1"/>
      <w:tblStyleColBandSize w:val="1"/>
      <w:tblCellMar>
        <w:top w:w="41.0" w:type="dxa"/>
        <w:left w:w="827.0" w:type="dxa"/>
        <w:bottom w:w="0.0" w:type="dxa"/>
        <w:right w:w="115.0" w:type="dxa"/>
      </w:tblCellMar>
    </w:tblPr>
  </w:style>
  <w:style w:type="table" w:styleId="afffc" w:customStyle="1">
    <w:basedOn w:val="TableNormal3"/>
    <w:tblPr>
      <w:tblStyleRowBandSize w:val="1"/>
      <w:tblStyleColBandSize w:val="1"/>
      <w:tblCellMar>
        <w:top w:w="41.0" w:type="dxa"/>
        <w:left w:w="827.0" w:type="dxa"/>
        <w:bottom w:w="0.0" w:type="dxa"/>
        <w:right w:w="115.0" w:type="dxa"/>
      </w:tblCellMar>
    </w:tblPr>
  </w:style>
  <w:style w:type="table" w:styleId="afffd" w:customStyle="1">
    <w:basedOn w:val="TableNormal3"/>
    <w:tblPr>
      <w:tblStyleRowBandSize w:val="1"/>
      <w:tblStyleColBandSize w:val="1"/>
      <w:tblCellMar>
        <w:top w:w="41.0" w:type="dxa"/>
        <w:left w:w="827.0" w:type="dxa"/>
        <w:bottom w:w="0.0" w:type="dxa"/>
        <w:right w:w="115.0" w:type="dxa"/>
      </w:tblCellMar>
    </w:tblPr>
  </w:style>
  <w:style w:type="table" w:styleId="afffe" w:customStyle="1">
    <w:basedOn w:val="TableNormal3"/>
    <w:tblPr>
      <w:tblStyleRowBandSize w:val="1"/>
      <w:tblStyleColBandSize w:val="1"/>
      <w:tblCellMar>
        <w:top w:w="41.0" w:type="dxa"/>
        <w:left w:w="827.0" w:type="dxa"/>
        <w:bottom w:w="0.0" w:type="dxa"/>
        <w:right w:w="115.0" w:type="dxa"/>
      </w:tblCellMar>
    </w:tblPr>
  </w:style>
  <w:style w:type="table" w:styleId="affff" w:customStyle="1">
    <w:basedOn w:val="TableNormal3"/>
    <w:tblPr>
      <w:tblStyleRowBandSize w:val="1"/>
      <w:tblStyleColBandSize w:val="1"/>
      <w:tblCellMar>
        <w:top w:w="41.0" w:type="dxa"/>
        <w:left w:w="827.0" w:type="dxa"/>
        <w:bottom w:w="0.0" w:type="dxa"/>
        <w:right w:w="115.0" w:type="dxa"/>
      </w:tblCellMar>
    </w:tblPr>
  </w:style>
  <w:style w:type="table" w:styleId="affff0" w:customStyle="1">
    <w:basedOn w:val="TableNormal3"/>
    <w:tblPr>
      <w:tblStyleRowBandSize w:val="1"/>
      <w:tblStyleColBandSize w:val="1"/>
      <w:tblCellMar>
        <w:top w:w="41.0" w:type="dxa"/>
        <w:left w:w="827.0" w:type="dxa"/>
        <w:bottom w:w="0.0" w:type="dxa"/>
        <w:right w:w="115.0" w:type="dxa"/>
      </w:tblCellMar>
    </w:tblPr>
  </w:style>
  <w:style w:type="table" w:styleId="affff1" w:customStyle="1">
    <w:basedOn w:val="TableNormal3"/>
    <w:tblPr>
      <w:tblStyleRowBandSize w:val="1"/>
      <w:tblStyleColBandSize w:val="1"/>
      <w:tblCellMar>
        <w:top w:w="41.0" w:type="dxa"/>
        <w:left w:w="827.0" w:type="dxa"/>
        <w:bottom w:w="0.0" w:type="dxa"/>
        <w:right w:w="115.0" w:type="dxa"/>
      </w:tblCellMar>
    </w:tblPr>
  </w:style>
  <w:style w:type="table" w:styleId="affff2" w:customStyle="1">
    <w:basedOn w:val="TableNormal3"/>
    <w:tblPr>
      <w:tblStyleRowBandSize w:val="1"/>
      <w:tblStyleColBandSize w:val="1"/>
      <w:tblCellMar>
        <w:top w:w="41.0" w:type="dxa"/>
        <w:left w:w="827.0" w:type="dxa"/>
        <w:bottom w:w="0.0" w:type="dxa"/>
        <w:right w:w="115.0" w:type="dxa"/>
      </w:tblCellMar>
    </w:tblPr>
  </w:style>
  <w:style w:type="table" w:styleId="affff3" w:customStyle="1">
    <w:basedOn w:val="TableNormal3"/>
    <w:tblPr>
      <w:tblStyleRowBandSize w:val="1"/>
      <w:tblStyleColBandSize w:val="1"/>
      <w:tblCellMar>
        <w:top w:w="41.0" w:type="dxa"/>
        <w:left w:w="827.0" w:type="dxa"/>
        <w:bottom w:w="0.0" w:type="dxa"/>
        <w:right w:w="115.0" w:type="dxa"/>
      </w:tblCellMar>
    </w:tblPr>
  </w:style>
  <w:style w:type="table" w:styleId="affff4" w:customStyle="1">
    <w:basedOn w:val="TableNormal3"/>
    <w:tblPr>
      <w:tblStyleRowBandSize w:val="1"/>
      <w:tblStyleColBandSize w:val="1"/>
      <w:tblCellMar>
        <w:top w:w="41.0" w:type="dxa"/>
        <w:left w:w="827.0" w:type="dxa"/>
        <w:bottom w:w="0.0" w:type="dxa"/>
        <w:right w:w="115.0" w:type="dxa"/>
      </w:tblCellMar>
    </w:tblPr>
  </w:style>
  <w:style w:type="paragraph" w:styleId="NormalWeb">
    <w:name w:val="Normal (Web)"/>
    <w:basedOn w:val="Normal"/>
    <w:uiPriority w:val="99"/>
    <w:unhideWhenUsed w:val="1"/>
    <w:rsid w:val="00195077"/>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rIZnSKAQ/UCDe+ysQ/tfbCrCQ==">CgMxLjAyCWguMzBqMHpsbDIOaC5lYzZrdjhhYmw4djAyDmguanJ5b2wyOXp6cjF1Mg5oLnkyZmRuYm9mdGgyOTIJaC4xZm9iOXRlOAByITFHVWVyblYxcUFIaTFKalRCUi1CbzFweHpTRXItZUotNw==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2023-07-10T20:15:00Z</dcterms:created>
  <dc:creator>Jonathan Guillermo Munoz Acevedo</dc:creator>
</cp:coreProperties>
</file>